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4A7" w:rsidRDefault="006024A7" w:rsidP="006024A7">
      <w:pPr>
        <w:jc w:val="both"/>
      </w:pPr>
    </w:p>
    <w:p w:rsidR="006024A7" w:rsidRDefault="006024A7" w:rsidP="006024A7">
      <w:pPr>
        <w:jc w:val="center"/>
      </w:pPr>
    </w:p>
    <w:p w:rsidR="006024A7" w:rsidRDefault="006024A7" w:rsidP="006024A7">
      <w:pP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Communiqué de presse </w:t>
      </w:r>
    </w:p>
    <w:p w:rsidR="00A02EBD" w:rsidRDefault="00A02EBD" w:rsidP="006024A7">
      <w:pP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Chômage partiel </w:t>
      </w:r>
      <w:r w:rsidR="006827FE">
        <w:rPr>
          <w:b/>
          <w:bCs/>
          <w:color w:val="FFFFFF" w:themeColor="background1"/>
          <w:sz w:val="32"/>
          <w:szCs w:val="32"/>
        </w:rPr>
        <w:t>en portage salarial</w:t>
      </w:r>
    </w:p>
    <w:p w:rsidR="006024A7" w:rsidRDefault="006024A7" w:rsidP="006024A7">
      <w:pPr>
        <w:jc w:val="both"/>
      </w:pPr>
    </w:p>
    <w:p w:rsidR="00312B49" w:rsidRDefault="00312B49" w:rsidP="00312B49"/>
    <w:p w:rsidR="00312B49" w:rsidRDefault="00774DAB" w:rsidP="00076D71">
      <w:pPr>
        <w:jc w:val="both"/>
      </w:pPr>
      <w:r w:rsidRPr="009E555F">
        <w:rPr>
          <w:i/>
        </w:rPr>
        <w:t xml:space="preserve">Paris, le </w:t>
      </w:r>
      <w:r w:rsidR="009E555F">
        <w:rPr>
          <w:i/>
        </w:rPr>
        <w:t>6</w:t>
      </w:r>
      <w:r w:rsidRPr="009E555F">
        <w:rPr>
          <w:i/>
        </w:rPr>
        <w:t xml:space="preserve"> mai 2020 -</w:t>
      </w:r>
      <w:r>
        <w:t xml:space="preserve"> </w:t>
      </w:r>
      <w:r w:rsidR="00312B49">
        <w:t>Depuis le début de la crise</w:t>
      </w:r>
      <w:r>
        <w:t xml:space="preserve"> sanitaire</w:t>
      </w:r>
      <w:r w:rsidR="00312B49">
        <w:t>, le</w:t>
      </w:r>
      <w:r>
        <w:t xml:space="preserve"> Sy</w:t>
      </w:r>
      <w:r w:rsidRPr="009E555F">
        <w:t xml:space="preserve">ndicat des Professionnels de l'Emploi en Portage </w:t>
      </w:r>
      <w:r>
        <w:t>Salarial – ou PEPS</w:t>
      </w:r>
      <w:r w:rsidR="00312B49">
        <w:t xml:space="preserve"> </w:t>
      </w:r>
      <w:r>
        <w:t xml:space="preserve">- </w:t>
      </w:r>
      <w:r w:rsidR="00312B49">
        <w:t xml:space="preserve">multiplie les </w:t>
      </w:r>
      <w:r w:rsidR="00A040F2">
        <w:t xml:space="preserve">échanges avec les </w:t>
      </w:r>
      <w:r w:rsidR="00312B49">
        <w:t xml:space="preserve">pouvoirs publics afin que les dispositifs d’aides prennent en compte les particularités </w:t>
      </w:r>
      <w:r>
        <w:t>du</w:t>
      </w:r>
      <w:r w:rsidR="00312B49">
        <w:t xml:space="preserve"> secteur.</w:t>
      </w:r>
      <w:r w:rsidR="00D738A1">
        <w:t xml:space="preserve"> </w:t>
      </w:r>
    </w:p>
    <w:p w:rsidR="00611B48" w:rsidRDefault="00611B48" w:rsidP="00076D71">
      <w:pPr>
        <w:jc w:val="both"/>
      </w:pPr>
    </w:p>
    <w:p w:rsidR="00D7102D" w:rsidRPr="009E555F" w:rsidRDefault="00CA37C2" w:rsidP="00390D5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cstheme="minorHAnsi"/>
        </w:rPr>
        <w:t>L</w:t>
      </w:r>
      <w:r w:rsidR="00774DAB">
        <w:rPr>
          <w:rFonts w:cstheme="minorHAnsi"/>
        </w:rPr>
        <w:t xml:space="preserve">e Syndicat </w:t>
      </w:r>
      <w:r>
        <w:rPr>
          <w:rFonts w:cstheme="minorHAnsi"/>
        </w:rPr>
        <w:t>se réjouit donc des</w:t>
      </w:r>
      <w:r w:rsidR="00611B48" w:rsidRPr="00D7102D">
        <w:rPr>
          <w:rFonts w:cstheme="minorHAnsi"/>
        </w:rPr>
        <w:t xml:space="preserve"> avancées apportées par</w:t>
      </w:r>
      <w:r w:rsidR="00076D71">
        <w:rPr>
          <w:rFonts w:cstheme="minorHAnsi"/>
        </w:rPr>
        <w:t xml:space="preserve"> </w:t>
      </w:r>
      <w:hyperlink r:id="rId7" w:history="1">
        <w:r w:rsidR="009E555F" w:rsidRPr="009E555F">
          <w:rPr>
            <w:rStyle w:val="Lienhypertexte"/>
            <w:rFonts w:cstheme="minorHAnsi"/>
          </w:rPr>
          <w:t>le décret n° 2020-522 du 5 mai 2020 complétant le décret n° 2020-435 du 16 avril 2020 portant mesures d'urgence en matière d'activité partielle</w:t>
        </w:r>
      </w:hyperlink>
      <w:r w:rsidR="009E555F">
        <w:rPr>
          <w:rFonts w:ascii="Times New Roman" w:eastAsia="Times New Roman" w:hAnsi="Times New Roman" w:cs="Times New Roman"/>
          <w:lang w:eastAsia="fr-FR"/>
        </w:rPr>
        <w:t xml:space="preserve"> </w:t>
      </w:r>
      <w:r w:rsidR="009E555F" w:rsidRPr="00D7102D">
        <w:rPr>
          <w:rFonts w:cstheme="minorHAnsi"/>
          <w:color w:val="000000"/>
        </w:rPr>
        <w:t xml:space="preserve">paru </w:t>
      </w:r>
      <w:r w:rsidR="009E555F">
        <w:rPr>
          <w:rFonts w:cstheme="minorHAnsi"/>
          <w:color w:val="000000"/>
        </w:rPr>
        <w:t>ce jour</w:t>
      </w:r>
      <w:r>
        <w:rPr>
          <w:rFonts w:cstheme="minorHAnsi"/>
          <w:color w:val="000000"/>
        </w:rPr>
        <w:t>.</w:t>
      </w:r>
    </w:p>
    <w:p w:rsidR="00611B48" w:rsidRDefault="00611B48" w:rsidP="00076D71">
      <w:pPr>
        <w:jc w:val="both"/>
      </w:pPr>
    </w:p>
    <w:p w:rsidR="00D7102D" w:rsidRPr="00D7102D" w:rsidRDefault="00D7102D" w:rsidP="00076D71">
      <w:pPr>
        <w:jc w:val="both"/>
      </w:pPr>
      <w:r>
        <w:t xml:space="preserve">Si l’éligibilité </w:t>
      </w:r>
      <w:r w:rsidR="00076D71">
        <w:t xml:space="preserve">au chômage partiel </w:t>
      </w:r>
      <w:r>
        <w:t>d</w:t>
      </w:r>
      <w:r w:rsidRPr="00D7102D">
        <w:t xml:space="preserve">es consultants portés en </w:t>
      </w:r>
      <w:r w:rsidR="00076D71">
        <w:t xml:space="preserve">CDD et </w:t>
      </w:r>
      <w:r w:rsidR="00824E04">
        <w:t xml:space="preserve">en </w:t>
      </w:r>
      <w:r w:rsidRPr="00D7102D">
        <w:t>CDI ayant une mission reportée, suspendue ou annulée</w:t>
      </w:r>
      <w:r>
        <w:t xml:space="preserve"> </w:t>
      </w:r>
      <w:r w:rsidR="00076D71">
        <w:t>est reconnue depuis le début de la crise, l’apport de ce texte est de confirmer l’indemnisation</w:t>
      </w:r>
      <w:r w:rsidR="00824E04">
        <w:t>,</w:t>
      </w:r>
      <w:r w:rsidR="00076D71">
        <w:t xml:space="preserve"> </w:t>
      </w:r>
      <w:r w:rsidR="00824E04">
        <w:t xml:space="preserve">au titre de l’activité partielle, </w:t>
      </w:r>
      <w:r w:rsidR="00076D71">
        <w:t xml:space="preserve">des consultants portés </w:t>
      </w:r>
      <w:r w:rsidR="00824E04">
        <w:t xml:space="preserve">en CDI </w:t>
      </w:r>
      <w:r w:rsidR="00076D71">
        <w:t xml:space="preserve">en période d’intermissions. </w:t>
      </w:r>
      <w:r w:rsidR="00076D71" w:rsidRPr="00824E04">
        <w:rPr>
          <w:b/>
          <w:bCs/>
        </w:rPr>
        <w:t>Pour les professionnels représent</w:t>
      </w:r>
      <w:r w:rsidR="00CA37C2">
        <w:rPr>
          <w:b/>
          <w:bCs/>
        </w:rPr>
        <w:t>és par le PEPS</w:t>
      </w:r>
      <w:r w:rsidR="00076D71" w:rsidRPr="00824E04">
        <w:rPr>
          <w:b/>
          <w:bCs/>
        </w:rPr>
        <w:t xml:space="preserve">, il s’agit d’une avancée </w:t>
      </w:r>
      <w:r w:rsidR="00CA37C2">
        <w:rPr>
          <w:b/>
          <w:bCs/>
        </w:rPr>
        <w:t xml:space="preserve">majeure. </w:t>
      </w:r>
    </w:p>
    <w:p w:rsidR="00312B49" w:rsidRDefault="00312B49" w:rsidP="00076D71">
      <w:pPr>
        <w:jc w:val="both"/>
      </w:pPr>
    </w:p>
    <w:p w:rsidR="00312B49" w:rsidRDefault="00312B49" w:rsidP="00076D71">
      <w:pPr>
        <w:jc w:val="both"/>
      </w:pPr>
      <w:r>
        <w:t>Dans le contexte actuel de crise, le système du portage</w:t>
      </w:r>
      <w:r w:rsidR="00CA37C2">
        <w:t xml:space="preserve"> salarial</w:t>
      </w:r>
      <w:r>
        <w:t xml:space="preserve"> démontre tout son intérêt en permettant aux consultants de bénéficier de la protection sociale des salariés : </w:t>
      </w:r>
      <w:r w:rsidRPr="00312B49">
        <w:t>sécurité sociale, régime de prévoyance, retraite, assurance chômage</w:t>
      </w:r>
      <w:r>
        <w:t>, chômage partiel</w:t>
      </w:r>
      <w:r w:rsidR="00A040F2">
        <w:t xml:space="preserve"> etc.</w:t>
      </w:r>
      <w:r>
        <w:t xml:space="preserve"> À l’entreprise cliente, il apporte un environnement de sous-traitance structuré</w:t>
      </w:r>
      <w:r w:rsidR="00824E04">
        <w:t xml:space="preserve">, </w:t>
      </w:r>
      <w:r>
        <w:t>sécurisé</w:t>
      </w:r>
      <w:r w:rsidR="00A040F2">
        <w:t xml:space="preserve"> et flexible</w:t>
      </w:r>
      <w:r>
        <w:t>, qui élimine en particulier les risques de requalification.</w:t>
      </w:r>
    </w:p>
    <w:p w:rsidR="00312B49" w:rsidRDefault="00312B49" w:rsidP="00076D71">
      <w:pPr>
        <w:jc w:val="both"/>
      </w:pPr>
    </w:p>
    <w:p w:rsidR="00312B49" w:rsidRDefault="00312B49" w:rsidP="00076D71">
      <w:pPr>
        <w:jc w:val="both"/>
      </w:pPr>
      <w:r>
        <w:t>Pour Hubert Camus, Président du PEPS</w:t>
      </w:r>
      <w:r w:rsidR="007F2222">
        <w:t> : « </w:t>
      </w:r>
      <w:r w:rsidR="00402524">
        <w:rPr>
          <w:i/>
          <w:iCs/>
        </w:rPr>
        <w:t>C’est une démonstration de l’efficacité de ce statut</w:t>
      </w:r>
      <w:r w:rsidR="00824E04">
        <w:rPr>
          <w:i/>
          <w:iCs/>
        </w:rPr>
        <w:t xml:space="preserve"> </w:t>
      </w:r>
      <w:r w:rsidR="001B4583" w:rsidRPr="001B4583">
        <w:rPr>
          <w:i/>
          <w:iCs/>
        </w:rPr>
        <w:t xml:space="preserve">qui </w:t>
      </w:r>
      <w:r w:rsidR="00D738A1" w:rsidRPr="001B4583">
        <w:rPr>
          <w:i/>
          <w:iCs/>
        </w:rPr>
        <w:t>offre</w:t>
      </w:r>
      <w:r w:rsidR="007F2222" w:rsidRPr="001B4583">
        <w:rPr>
          <w:i/>
          <w:iCs/>
        </w:rPr>
        <w:t xml:space="preserve"> </w:t>
      </w:r>
      <w:r w:rsidR="001B4583">
        <w:rPr>
          <w:i/>
          <w:iCs/>
        </w:rPr>
        <w:t xml:space="preserve">à la fois </w:t>
      </w:r>
      <w:r w:rsidR="007F2222" w:rsidRPr="00A040F2">
        <w:rPr>
          <w:i/>
          <w:iCs/>
        </w:rPr>
        <w:t xml:space="preserve">de la flexibilité aux entreprises et de la sécurité </w:t>
      </w:r>
      <w:r w:rsidR="00A02EBD">
        <w:rPr>
          <w:i/>
          <w:iCs/>
        </w:rPr>
        <w:t xml:space="preserve">aux </w:t>
      </w:r>
      <w:r w:rsidR="007F2222" w:rsidRPr="00A040F2">
        <w:rPr>
          <w:i/>
          <w:iCs/>
        </w:rPr>
        <w:t xml:space="preserve">consultants. La crise sans précédent que nous vivons met en lumière l’importance de ces deux piliers. </w:t>
      </w:r>
      <w:r w:rsidR="00D738A1" w:rsidRPr="00A040F2">
        <w:rPr>
          <w:i/>
          <w:iCs/>
        </w:rPr>
        <w:t>Demain, à</w:t>
      </w:r>
      <w:r w:rsidR="007F2222" w:rsidRPr="00A040F2">
        <w:rPr>
          <w:i/>
          <w:iCs/>
        </w:rPr>
        <w:t xml:space="preserve"> l’heure du rebond,</w:t>
      </w:r>
      <w:r w:rsidR="00402524">
        <w:rPr>
          <w:i/>
          <w:iCs/>
        </w:rPr>
        <w:t xml:space="preserve"> cette solution du portage pour les indépendants sera plus que jamais incontournable </w:t>
      </w:r>
      <w:r w:rsidR="007F2222" w:rsidRPr="00A040F2">
        <w:rPr>
          <w:i/>
          <w:iCs/>
        </w:rPr>
        <w:t>!</w:t>
      </w:r>
      <w:r w:rsidR="007F2222">
        <w:t> »</w:t>
      </w:r>
    </w:p>
    <w:p w:rsidR="00CA37C2" w:rsidRDefault="00CA37C2" w:rsidP="00076D71">
      <w:pPr>
        <w:jc w:val="both"/>
      </w:pPr>
    </w:p>
    <w:p w:rsidR="00CA37C2" w:rsidRPr="0036226D" w:rsidRDefault="00CA37C2" w:rsidP="00CA37C2">
      <w:pPr>
        <w:jc w:val="both"/>
        <w:rPr>
          <w:rFonts w:cstheme="minorHAnsi"/>
          <w:b/>
          <w:color w:val="28347F"/>
          <w:sz w:val="21"/>
        </w:rPr>
      </w:pPr>
      <w:r w:rsidRPr="0036226D">
        <w:rPr>
          <w:rFonts w:cstheme="minorHAnsi"/>
          <w:b/>
          <w:color w:val="28347F"/>
          <w:sz w:val="21"/>
        </w:rPr>
        <w:t>A propos du PEPS</w:t>
      </w:r>
    </w:p>
    <w:p w:rsidR="00CA37C2" w:rsidRPr="0036226D" w:rsidRDefault="00CA37C2" w:rsidP="00CA37C2">
      <w:pPr>
        <w:widowControl w:val="0"/>
        <w:jc w:val="both"/>
        <w:rPr>
          <w:rFonts w:cstheme="minorHAnsi"/>
          <w:sz w:val="21"/>
        </w:rPr>
      </w:pPr>
      <w:r w:rsidRPr="0036226D">
        <w:rPr>
          <w:rFonts w:cstheme="minorHAnsi"/>
          <w:sz w:val="21"/>
        </w:rPr>
        <w:t>Le PEPS est la première organisation professionnelle du secteur se consacrant exclusivement à l’activité de portage salarial répartie sur l’ensemble du territoire national. Toutes les entreprises adhérentes se retrouvent dans des valeurs exprimées à travers une charte de déontologie exigeante qui garantit la sécurité et la protection des professionnels experts autonomes portés et la qualité des prestations réalisées auprès de leurs clients.</w:t>
      </w:r>
    </w:p>
    <w:p w:rsidR="00CA37C2" w:rsidRPr="0036226D" w:rsidRDefault="00CA37C2" w:rsidP="00CA37C2">
      <w:pPr>
        <w:widowControl w:val="0"/>
        <w:jc w:val="both"/>
        <w:rPr>
          <w:rFonts w:cstheme="minorHAnsi"/>
          <w:sz w:val="21"/>
        </w:rPr>
      </w:pPr>
      <w:r w:rsidRPr="0036226D">
        <w:rPr>
          <w:rFonts w:cstheme="minorHAnsi"/>
          <w:sz w:val="21"/>
        </w:rPr>
        <w:t>Le PEPS regroupe plus de 80% de l’activité de portage salarial et demeure l’interlocuteur unique et représentatif auprès de la profession et des pouvoirs publics.</w:t>
      </w:r>
      <w:r w:rsidR="009E555F">
        <w:rPr>
          <w:rFonts w:cstheme="minorHAnsi"/>
          <w:sz w:val="21"/>
        </w:rPr>
        <w:t xml:space="preserve"> </w:t>
      </w:r>
      <w:r w:rsidRPr="0036226D">
        <w:rPr>
          <w:rFonts w:cstheme="minorHAnsi"/>
          <w:sz w:val="21"/>
        </w:rPr>
        <w:t xml:space="preserve">Plus d’infos : </w:t>
      </w:r>
      <w:hyperlink r:id="rId8" w:history="1">
        <w:r w:rsidRPr="0036226D">
          <w:rPr>
            <w:rStyle w:val="Lienhypertexte"/>
            <w:rFonts w:cstheme="minorHAnsi"/>
            <w:sz w:val="21"/>
          </w:rPr>
          <w:t>www.peps-syndicat.fr</w:t>
        </w:r>
      </w:hyperlink>
      <w:r w:rsidRPr="0036226D">
        <w:rPr>
          <w:rFonts w:cstheme="minorHAnsi"/>
          <w:sz w:val="21"/>
        </w:rPr>
        <w:t xml:space="preserve"> - </w:t>
      </w:r>
      <w:hyperlink r:id="rId9" w:history="1">
        <w:r w:rsidRPr="0036226D">
          <w:rPr>
            <w:rStyle w:val="Lienhypertexte"/>
            <w:rFonts w:cstheme="minorHAnsi"/>
            <w:sz w:val="21"/>
          </w:rPr>
          <w:t>@</w:t>
        </w:r>
        <w:proofErr w:type="spellStart"/>
        <w:r w:rsidRPr="0036226D">
          <w:rPr>
            <w:rStyle w:val="Lienhypertexte"/>
            <w:rFonts w:cstheme="minorHAnsi"/>
            <w:sz w:val="21"/>
          </w:rPr>
          <w:t>PEPSyndicat</w:t>
        </w:r>
        <w:proofErr w:type="spellEnd"/>
      </w:hyperlink>
    </w:p>
    <w:p w:rsidR="00CA37C2" w:rsidRPr="0036226D" w:rsidRDefault="00CA37C2" w:rsidP="00CA37C2">
      <w:pPr>
        <w:jc w:val="both"/>
        <w:rPr>
          <w:rFonts w:cstheme="minorHAnsi"/>
        </w:rPr>
      </w:pPr>
    </w:p>
    <w:p w:rsidR="00CA37C2" w:rsidRPr="0036226D" w:rsidRDefault="00CA37C2" w:rsidP="00CA37C2">
      <w:pPr>
        <w:jc w:val="both"/>
        <w:rPr>
          <w:rFonts w:cstheme="minorHAnsi"/>
          <w:b/>
          <w:color w:val="000000" w:themeColor="text1"/>
          <w:sz w:val="20"/>
        </w:rPr>
      </w:pPr>
      <w:r w:rsidRPr="0036226D">
        <w:rPr>
          <w:rFonts w:cstheme="minorHAnsi"/>
          <w:b/>
          <w:color w:val="000000" w:themeColor="text1"/>
          <w:sz w:val="20"/>
        </w:rPr>
        <w:t>CONTACTS PRESSE – AGENCE RAOUL</w:t>
      </w:r>
    </w:p>
    <w:p w:rsidR="00CA37C2" w:rsidRPr="0036226D" w:rsidRDefault="00CA37C2" w:rsidP="00CA37C2">
      <w:pPr>
        <w:jc w:val="both"/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</w:pPr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 xml:space="preserve">Béatrix Prades – </w:t>
      </w:r>
      <w:hyperlink r:id="rId10" w:history="1">
        <w:r w:rsidRPr="0036226D">
          <w:rPr>
            <w:rFonts w:eastAsia="Times New Roman" w:cstheme="minorHAnsi"/>
            <w:color w:val="000000"/>
            <w:sz w:val="21"/>
            <w:szCs w:val="18"/>
            <w:shd w:val="clear" w:color="auto" w:fill="FFFFFF"/>
            <w:lang w:eastAsia="fr-FR"/>
          </w:rPr>
          <w:t>beatrix@agenceraoul.com</w:t>
        </w:r>
      </w:hyperlink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 xml:space="preserve"> - 06 69 42 48 30</w:t>
      </w:r>
    </w:p>
    <w:p w:rsidR="00CA37C2" w:rsidRPr="009E555F" w:rsidRDefault="00CA37C2" w:rsidP="00076D71">
      <w:pPr>
        <w:jc w:val="both"/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</w:pPr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 xml:space="preserve">Julie </w:t>
      </w:r>
      <w:proofErr w:type="spellStart"/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>Anglade</w:t>
      </w:r>
      <w:proofErr w:type="spellEnd"/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 xml:space="preserve"> – </w:t>
      </w:r>
      <w:hyperlink r:id="rId11" w:history="1">
        <w:r w:rsidRPr="0036226D">
          <w:rPr>
            <w:rFonts w:cstheme="minorHAnsi"/>
            <w:color w:val="000000"/>
            <w:sz w:val="21"/>
            <w:szCs w:val="18"/>
            <w:shd w:val="clear" w:color="auto" w:fill="FFFFFF"/>
            <w:lang w:eastAsia="fr-FR"/>
          </w:rPr>
          <w:t>julie@agenceraoul.com</w:t>
        </w:r>
      </w:hyperlink>
      <w:r w:rsidRPr="0036226D"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  <w:t xml:space="preserve"> – 06 44 16 45 10</w:t>
      </w:r>
    </w:p>
    <w:sectPr w:rsidR="00CA37C2" w:rsidRPr="009E555F" w:rsidSect="009D7711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CEB" w:rsidRDefault="00F32CEB" w:rsidP="00B20738">
      <w:r>
        <w:separator/>
      </w:r>
    </w:p>
  </w:endnote>
  <w:endnote w:type="continuationSeparator" w:id="0">
    <w:p w:rsidR="00F32CEB" w:rsidRDefault="00F32CEB" w:rsidP="00B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3155" w:rsidRPr="00F41C29" w:rsidRDefault="00F32CEB" w:rsidP="00F41C29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CEB" w:rsidRDefault="00F32CEB" w:rsidP="00B20738">
      <w:r>
        <w:separator/>
      </w:r>
    </w:p>
  </w:footnote>
  <w:footnote w:type="continuationSeparator" w:id="0">
    <w:p w:rsidR="00F32CEB" w:rsidRDefault="00F32CEB" w:rsidP="00B2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B5D" w:rsidRDefault="004A34A6">
    <w:pPr>
      <w:pStyle w:val="En-tte"/>
    </w:pPr>
    <w:r>
      <w:rPr>
        <w:noProof/>
        <w:lang w:eastAsia="fr-FR"/>
      </w:rPr>
      <w:drawing>
        <wp:inline distT="0" distB="0" distL="0" distR="0" wp14:anchorId="2660818B" wp14:editId="5F568471">
          <wp:extent cx="1595015" cy="637286"/>
          <wp:effectExtent l="0" t="0" r="571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5" cy="6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A170A"/>
    <w:multiLevelType w:val="hybridMultilevel"/>
    <w:tmpl w:val="1DDAAF60"/>
    <w:lvl w:ilvl="0" w:tplc="A7A848F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7"/>
    <w:rsid w:val="00076D71"/>
    <w:rsid w:val="00177D1C"/>
    <w:rsid w:val="001A2AD2"/>
    <w:rsid w:val="001B4583"/>
    <w:rsid w:val="00231782"/>
    <w:rsid w:val="00295554"/>
    <w:rsid w:val="00312B49"/>
    <w:rsid w:val="00390D58"/>
    <w:rsid w:val="003A257D"/>
    <w:rsid w:val="00402524"/>
    <w:rsid w:val="004132A5"/>
    <w:rsid w:val="004A34A6"/>
    <w:rsid w:val="006024A7"/>
    <w:rsid w:val="00611B48"/>
    <w:rsid w:val="006827FE"/>
    <w:rsid w:val="00774DAB"/>
    <w:rsid w:val="007F2222"/>
    <w:rsid w:val="008069CA"/>
    <w:rsid w:val="00824E04"/>
    <w:rsid w:val="008F27BD"/>
    <w:rsid w:val="0092759A"/>
    <w:rsid w:val="009D7711"/>
    <w:rsid w:val="009E0369"/>
    <w:rsid w:val="009E555F"/>
    <w:rsid w:val="00A02EBD"/>
    <w:rsid w:val="00A040F2"/>
    <w:rsid w:val="00A97D08"/>
    <w:rsid w:val="00AB2B01"/>
    <w:rsid w:val="00AD02D5"/>
    <w:rsid w:val="00AE6AFB"/>
    <w:rsid w:val="00B20738"/>
    <w:rsid w:val="00CA37C2"/>
    <w:rsid w:val="00CB3013"/>
    <w:rsid w:val="00D7102D"/>
    <w:rsid w:val="00D738A1"/>
    <w:rsid w:val="00D91CC3"/>
    <w:rsid w:val="00E11AE1"/>
    <w:rsid w:val="00F32CEB"/>
    <w:rsid w:val="00F76129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docId w15:val="{BCA34801-7C05-F14A-9695-1E3291B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4A7"/>
  </w:style>
  <w:style w:type="paragraph" w:styleId="Pieddepage">
    <w:name w:val="footer"/>
    <w:basedOn w:val="Normal"/>
    <w:link w:val="PieddepageCar"/>
    <w:uiPriority w:val="99"/>
    <w:unhideWhenUsed/>
    <w:rsid w:val="00602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4A7"/>
  </w:style>
  <w:style w:type="character" w:styleId="Lienhypertexte">
    <w:name w:val="Hyperlink"/>
    <w:basedOn w:val="Policepardfaut"/>
    <w:uiPriority w:val="99"/>
    <w:unhideWhenUsed/>
    <w:rsid w:val="006024A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32A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132A5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32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B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01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827F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7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ps-syndicat.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;jsessionid=5EF6DC1A08173E821BD89F32F1CC5EE9.tplgfr27s_1?cidTexte=JORFTEXT000041849829&amp;dateTexte=&amp;oldAction=rechJO&amp;categorieLien=id&amp;idJO=JORFCONT00004184946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@agenceraou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atrix@agenceraou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PEPSyndi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helene.fraysse@peps-syndicat.fr</dc:creator>
  <cp:keywords/>
  <dc:description/>
  <cp:lastModifiedBy>helene.fraysse@peps-syndicat.fr</cp:lastModifiedBy>
  <cp:revision>3</cp:revision>
  <dcterms:created xsi:type="dcterms:W3CDTF">2020-05-06T08:06:00Z</dcterms:created>
  <dcterms:modified xsi:type="dcterms:W3CDTF">2020-05-06T08:30:00Z</dcterms:modified>
</cp:coreProperties>
</file>